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pPr w:leftFromText="180" w:rightFromText="180" w:vertAnchor="text" w:tblpX="109" w:tblpY="151"/>
        <w:tblW w:w="31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168" w:type="dxa"/>
          </w:tcPr>
          <w:p>
            <w:pPr>
              <w:spacing w:line="540" w:lineRule="exact"/>
              <w:rPr>
                <w:rFonts w:ascii="楷体_GB2312" w:eastAsia="楷体_GB2312"/>
                <w:spacing w:val="14"/>
                <w:sz w:val="28"/>
                <w:szCs w:val="28"/>
              </w:rPr>
            </w:pPr>
            <w:r>
              <w:rPr>
                <w:rFonts w:ascii="楷体_GB2312" w:eastAsia="楷体_GB2312"/>
                <w:spacing w:val="14"/>
                <w:sz w:val="28"/>
                <w:szCs w:val="28"/>
              </w:rPr>
              <w:t>201</w:t>
            </w:r>
            <w:r>
              <w:rPr>
                <w:rFonts w:hint="eastAsia" w:ascii="楷体_GB2312" w:eastAsia="楷体_GB2312"/>
                <w:spacing w:val="14"/>
                <w:sz w:val="28"/>
                <w:szCs w:val="28"/>
              </w:rPr>
              <w:t>9年连云港市质量</w:t>
            </w:r>
          </w:p>
          <w:p>
            <w:pPr>
              <w:rPr>
                <w:b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协会会员大会交流材料</w:t>
            </w:r>
          </w:p>
        </w:tc>
      </w:tr>
    </w:tbl>
    <w:p>
      <w:pPr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QC</w:t>
      </w:r>
      <w:r>
        <w:rPr>
          <w:rFonts w:hint="eastAsia" w:ascii="宋体" w:hAnsi="宋体"/>
          <w:b/>
          <w:sz w:val="44"/>
          <w:szCs w:val="44"/>
        </w:rPr>
        <w:t>小组再提升</w:t>
      </w:r>
      <w:r>
        <w:rPr>
          <w:rFonts w:ascii="宋体" w:hAnsi="宋体"/>
          <w:b/>
          <w:sz w:val="44"/>
          <w:szCs w:val="44"/>
        </w:rPr>
        <w:t xml:space="preserve">  </w:t>
      </w:r>
      <w:r>
        <w:rPr>
          <w:rFonts w:hint="eastAsia" w:ascii="宋体" w:hAnsi="宋体"/>
          <w:b/>
          <w:sz w:val="44"/>
          <w:szCs w:val="44"/>
        </w:rPr>
        <w:t>再上卓越新征程</w:t>
      </w:r>
    </w:p>
    <w:p>
      <w:pPr>
        <w:ind w:left="2"/>
        <w:jc w:val="center"/>
        <w:rPr>
          <w:rFonts w:ascii="楷体_GB2312" w:eastAsia="楷体_GB2312"/>
          <w:sz w:val="32"/>
          <w:szCs w:val="32"/>
        </w:rPr>
      </w:pPr>
    </w:p>
    <w:p>
      <w:pPr>
        <w:ind w:left="2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江苏核电有限公司</w:t>
      </w:r>
    </w:p>
    <w:p>
      <w:pPr>
        <w:ind w:left="2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201</w:t>
      </w:r>
      <w:r>
        <w:rPr>
          <w:rFonts w:hint="eastAsia" w:ascii="楷体_GB2312" w:eastAsia="楷体_GB2312"/>
          <w:sz w:val="32"/>
          <w:szCs w:val="32"/>
        </w:rPr>
        <w:t>9年3月）</w:t>
      </w:r>
    </w:p>
    <w:p>
      <w:pPr>
        <w:ind w:left="2"/>
        <w:rPr>
          <w:rFonts w:ascii="楷体_GB2312" w:eastAsia="楷体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是“在生产或工作岗位上从事各种劳动的职工，围绕企业的经营战略、方针目标和现场存在的问题，以改进质量、降低消耗、提高人的素质和经济效益为目的组织起来，运用质量管理的理论和方法开展活动的小组。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是企业中群众性质质量管理活动的一种有效的组织形式，是职工参加企业民主管理的经验同现代科学管理方法相结合的产物，具有自主性、群众性、科学性和民主性等特点，强调活动程序科学化、方法多样化、事实数据化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自2005年开始开展QC小组活动以来，江苏核电有限公司QC小组已走过了十四年的发展历程，QC小组活动已成为公司一项重要的质量改进活动，越来越受到广大员工的关注与领导的重视。十四年来，江苏核电共有超过五千人次参加QC小组活动；完成QC小组课题成果近四百个；每年均有QC小组荣获“全国优秀质量管理小组”称号和“集团公司优秀成果一等奖”；连年荣获“全国质量管理小组活动优秀企业”称号 和“江苏省优秀质量管理小组活动优秀企业”称号；为中核集团公司和省市质协输出了多位QC小组活动评委。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如果是2005年可以被称为田湾QC小组元年，那么2018年，应该被称为田湾QC小组的新纪元——在这一年，在</w:t>
      </w:r>
      <w:r>
        <w:rPr>
          <w:rFonts w:hint="eastAsia" w:ascii="仿宋_GB2312" w:eastAsia="仿宋_GB2312"/>
          <w:sz w:val="32"/>
          <w:szCs w:val="32"/>
        </w:rPr>
        <w:t>连云港市质量协会的指导、支持和帮助下，</w:t>
      </w:r>
      <w:r>
        <w:rPr>
          <w:rFonts w:hint="eastAsia" w:ascii="仿宋_GB2312" w:eastAsia="仿宋_GB2312"/>
          <w:bCs/>
          <w:sz w:val="32"/>
          <w:szCs w:val="32"/>
        </w:rPr>
        <w:t>江苏核电启动了QC小组再提升工程，取得了较好的效果，并实现了江苏核电QC小组在国际舞台的首次亮相：公司两支QC小组首次出征国际质量管理小组大会,并双双获得了国际金奖。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及时启动专项的QC小组再提升工程，并达到预期的效果，江苏核电努力做到如下几个方面。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一、变“前提保障”为“必然结果”，让“领导重视”程度再提升再深入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谈到QC小组的持续有效开展，必然离不开“领导高度重视”这一关键要素的作用。一个成功的企业，必然有一个高度重视质量工作的管理层。对于QC小组这种“小、实、活、新”的群众性质量管理活动来说，高层领导的肯定和支持，是该项活动深入开展的最大资源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然而在众多的质量管理工具中，如何让公司管理层持续关注并重视QC小组活动，是江苏核电质量管理人员的重要任务—主动展示QC小组活动的内在价值。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QC小组活动能够切实解决现场存在的问题，并取得一定的经济效益，但这些价值的创造显然不是公司管理层最关注的；QC小组活动优秀成果可以在公司内外获得优秀奖项，显然也是提升公司品牌影响力的重要部分，但仍不能作为公司管理层最关心的内容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一个成功的QC小组活动来讲，解决现场问题是契机，是表象；创奖获得荣誉是抓手，是动力；普及质量知识理念是关键环节，员工能力提升是最具价值部分，锻炼队伍增强凝聚是必然结果。江苏核电向公司领导重点展示的是QC小组活动过程中对人员和团队的培养锻炼：质量管理知识的深入了解；质量统计工具的熟练使用；质量管理理念的熟悉与认知；报告编制的流程架构把握；PPT等办公软件的高阶应用技巧；沟通能力和演讲能力的提升，以及项目管理相关组织能力的锻炼等。QC小组成员各项能力素质的显著提升和各项才能的全面展现，让QC小组活动这一质量管理工具，在客观上成为了员工的培训场和人才的赛马场。公司管理层对QC小组活动的重视程度，自然水到渠成的再次提升，更加深入。</w:t>
      </w:r>
    </w:p>
    <w:p>
      <w:pPr>
        <w:spacing w:line="360" w:lineRule="auto"/>
        <w:ind w:firstLine="640" w:firstLineChars="200"/>
        <w:jc w:val="left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二、变“漫灌式培训”为“滴灌式辅导”，让培训教育更细化更精准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全面质量管理普及教育是质量管理的基础，更是QC小组活动的根基。同样，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活动有一套完整的活动程序，也有以“新七种工具”和“老七种工具”为代表的各种质量工具和质量方法。这就决定了QC小组活动对应的培训教育工作，既要考虑到普及性和持续性，又要兼顾到专业性和针对性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江苏核电按照“有的放矢、分层施教、方法多样、目的明确”的思路，将质量培训教育工作进行深度解析，从培训资源和培训需求两个方面深入分析，改变“按照培训资源一刀切”的旧有模式，探索实践了“以培训需求为焦点的拉动式”培训教育模式，实现了从漫灌式的粗放培训向滴灌式的精细化辅导的转变，更细化更精准地开展QC小组活动培训教育活动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先是保持全面质量管理普及教育的常态化，切实实现公司所有员工培训100%全覆盖。其次是系统分析拆解QC小组活动的培训需求和特点，不但关注到QC小组成员水平等级的差别，而且有进一步识别出QC小组活动不同阶段会产生的培训需求，并将培训重心放到刚入门的新生力量，力求有效提升QC小组的整理水平。最后是针对性开发培训资源，特别是针对整体水平较高的QC小组，采取专项辅导、专项研讨等多种高端定制式培训教育，力求更高效的打造培养公司的标杆团队和更专业的QC诊断师队伍。同时江苏核电在继续推动公司QC小组专家库的搭建，进一步打通“QC小组骨干-QC诊断师-QC小组评委-质量管理专家”的人员能力提升通道。</w:t>
      </w:r>
    </w:p>
    <w:p>
      <w:pPr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截止到目前，公司共有国家级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诊断师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9人，江苏省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诊断师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23人。通过各种更具针对性的培训，公司广大员工对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小组工作的理念有了新的理解，较好的掌握了开展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小组活动的相关技巧。不仅提高了质量管理人员的业务水平，而且造就出一支思想觉悟高、业务素质过硬、能正确运用现代管理理论和方法的骨干队伍，为深化全面质量管理，推动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小组活动的深入发展做出了积极贡献。</w:t>
      </w:r>
    </w:p>
    <w:p>
      <w:pPr>
        <w:spacing w:line="360" w:lineRule="auto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三、变“埋头解题”为“主动对标”，让持续改进创新更敏捷更高效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持续改进是质量管理永恒的主题。作为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小组活动的推进者，质量管理人员必然要为不断提升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小组活动水平，积极探索</w:t>
      </w:r>
      <w:r>
        <w:rPr>
          <w:rFonts w:ascii="仿宋_GB2312" w:eastAsia="仿宋_GB2312"/>
          <w:sz w:val="32"/>
          <w:szCs w:val="32"/>
        </w:rPr>
        <w:t>QC</w:t>
      </w:r>
      <w:r>
        <w:rPr>
          <w:rFonts w:hint="eastAsia" w:ascii="仿宋_GB2312" w:eastAsia="仿宋_GB2312"/>
          <w:sz w:val="32"/>
          <w:szCs w:val="32"/>
        </w:rPr>
        <w:t>小组管理新思路。在改进创新的过程中，始终保持空杯心态，积极向各行各业的优秀标杆学习取经，让我们收益匪浅。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连云港市质量协会的指导协调和帮助下，江苏核电向中国移动等优秀企业的质量管理同行对标调研，学习了QC小组活动积分管理、QC成果推广等良好实践，为我们完善自身的QC小组活动管理流程提供了宝贵的经验，让我们少走了不少弯路。同时QC小组活动管理信息化方面，同行的不少做法和经验也让我们豁然开朗。包括本次参加新加坡2018年国际质量管理小组大会(ICQCC)，我们也有幸了解了不同国家的QC小组活动的开展情况，不同国家的QC小组成果展示方式也同样让我们耳目一新，感觉收获很大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质量工作人员，以往的成绩，是继续前行的新起点；卓越路上，精彩总在下一站。在连云港市质量协会的统一领导下，我们各个行业的质量管理人员可以借助这个优质高效的平台，进一步加强沟通交流，共同提高，相信大家在新的一年一定会有更好的成绩，更大的进步。</w:t>
      </w:r>
    </w:p>
    <w:p>
      <w:pPr>
        <w:spacing w:line="360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- 2 -</w:t>
    </w:r>
    <w:r>
      <w:rPr>
        <w:rStyle w:val="17"/>
      </w:rP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73FD"/>
    <w:multiLevelType w:val="multilevel"/>
    <w:tmpl w:val="1C6573FD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 w:eastAsia="宋体" w:cs="Times New Roman"/>
        <w:sz w:val="24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 w:eastAsia="宋体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 w:cs="Times New Roman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 w:cs="Times New Roman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 w:cs="Times New Roman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 w:cs="Times New Roman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2DB"/>
    <w:rsid w:val="00002DC6"/>
    <w:rsid w:val="000222A8"/>
    <w:rsid w:val="00035199"/>
    <w:rsid w:val="00074994"/>
    <w:rsid w:val="00085108"/>
    <w:rsid w:val="000B7A1C"/>
    <w:rsid w:val="000C1A76"/>
    <w:rsid w:val="000F350C"/>
    <w:rsid w:val="00133D6F"/>
    <w:rsid w:val="00141447"/>
    <w:rsid w:val="00154D17"/>
    <w:rsid w:val="00164542"/>
    <w:rsid w:val="0016479E"/>
    <w:rsid w:val="0020668F"/>
    <w:rsid w:val="00214D01"/>
    <w:rsid w:val="00226C33"/>
    <w:rsid w:val="002316EC"/>
    <w:rsid w:val="00247A25"/>
    <w:rsid w:val="002504FF"/>
    <w:rsid w:val="002657D6"/>
    <w:rsid w:val="0027069F"/>
    <w:rsid w:val="00272EE4"/>
    <w:rsid w:val="00284C3A"/>
    <w:rsid w:val="002862C2"/>
    <w:rsid w:val="002873E8"/>
    <w:rsid w:val="00295B63"/>
    <w:rsid w:val="002A30AC"/>
    <w:rsid w:val="002B1B2A"/>
    <w:rsid w:val="002E3C8F"/>
    <w:rsid w:val="00302810"/>
    <w:rsid w:val="00307A19"/>
    <w:rsid w:val="00313255"/>
    <w:rsid w:val="003155EE"/>
    <w:rsid w:val="00340364"/>
    <w:rsid w:val="00351270"/>
    <w:rsid w:val="00365C6E"/>
    <w:rsid w:val="003A1F69"/>
    <w:rsid w:val="003A21A6"/>
    <w:rsid w:val="003A2FB5"/>
    <w:rsid w:val="003C49EC"/>
    <w:rsid w:val="004108A0"/>
    <w:rsid w:val="00414925"/>
    <w:rsid w:val="004328EF"/>
    <w:rsid w:val="00440301"/>
    <w:rsid w:val="004517E6"/>
    <w:rsid w:val="004558DB"/>
    <w:rsid w:val="00465B6F"/>
    <w:rsid w:val="0046618D"/>
    <w:rsid w:val="004B628A"/>
    <w:rsid w:val="004D1CFE"/>
    <w:rsid w:val="004D7DF8"/>
    <w:rsid w:val="0050606A"/>
    <w:rsid w:val="005227BB"/>
    <w:rsid w:val="00534530"/>
    <w:rsid w:val="005367D2"/>
    <w:rsid w:val="00565BE0"/>
    <w:rsid w:val="005B2F91"/>
    <w:rsid w:val="005B561B"/>
    <w:rsid w:val="005C18C3"/>
    <w:rsid w:val="005C37F9"/>
    <w:rsid w:val="005D7126"/>
    <w:rsid w:val="006200D8"/>
    <w:rsid w:val="00626BB9"/>
    <w:rsid w:val="006425A1"/>
    <w:rsid w:val="0064457E"/>
    <w:rsid w:val="00692582"/>
    <w:rsid w:val="006A47CD"/>
    <w:rsid w:val="006A59F8"/>
    <w:rsid w:val="006C49C8"/>
    <w:rsid w:val="006D0E6D"/>
    <w:rsid w:val="006F2D5E"/>
    <w:rsid w:val="0070012F"/>
    <w:rsid w:val="00711CA5"/>
    <w:rsid w:val="007475FC"/>
    <w:rsid w:val="007518AF"/>
    <w:rsid w:val="007548F5"/>
    <w:rsid w:val="00787D13"/>
    <w:rsid w:val="007D0B2C"/>
    <w:rsid w:val="007F6639"/>
    <w:rsid w:val="00800ED6"/>
    <w:rsid w:val="00805902"/>
    <w:rsid w:val="00815D2D"/>
    <w:rsid w:val="008273EC"/>
    <w:rsid w:val="00846609"/>
    <w:rsid w:val="00847490"/>
    <w:rsid w:val="008510AB"/>
    <w:rsid w:val="00851433"/>
    <w:rsid w:val="0085496A"/>
    <w:rsid w:val="00876773"/>
    <w:rsid w:val="008A1A59"/>
    <w:rsid w:val="008A5AC9"/>
    <w:rsid w:val="008A6551"/>
    <w:rsid w:val="008F0D3A"/>
    <w:rsid w:val="008F7358"/>
    <w:rsid w:val="00900376"/>
    <w:rsid w:val="00927CCD"/>
    <w:rsid w:val="0097465D"/>
    <w:rsid w:val="00976AD9"/>
    <w:rsid w:val="00981266"/>
    <w:rsid w:val="009862C4"/>
    <w:rsid w:val="009A0179"/>
    <w:rsid w:val="009B71F0"/>
    <w:rsid w:val="009C337A"/>
    <w:rsid w:val="009D078A"/>
    <w:rsid w:val="009D6016"/>
    <w:rsid w:val="009E13D7"/>
    <w:rsid w:val="00A01F99"/>
    <w:rsid w:val="00A1198C"/>
    <w:rsid w:val="00A36269"/>
    <w:rsid w:val="00A4783D"/>
    <w:rsid w:val="00A91EC5"/>
    <w:rsid w:val="00A952DB"/>
    <w:rsid w:val="00AA0C98"/>
    <w:rsid w:val="00AD1F28"/>
    <w:rsid w:val="00B2260C"/>
    <w:rsid w:val="00B321BF"/>
    <w:rsid w:val="00B54585"/>
    <w:rsid w:val="00B66952"/>
    <w:rsid w:val="00B716EC"/>
    <w:rsid w:val="00B759E5"/>
    <w:rsid w:val="00B876D8"/>
    <w:rsid w:val="00BB3741"/>
    <w:rsid w:val="00BC1F41"/>
    <w:rsid w:val="00BD1958"/>
    <w:rsid w:val="00BD2A16"/>
    <w:rsid w:val="00BE1AB2"/>
    <w:rsid w:val="00C3002D"/>
    <w:rsid w:val="00C37397"/>
    <w:rsid w:val="00C65D2D"/>
    <w:rsid w:val="00CD5B91"/>
    <w:rsid w:val="00CE143D"/>
    <w:rsid w:val="00D041D0"/>
    <w:rsid w:val="00D05E28"/>
    <w:rsid w:val="00D32455"/>
    <w:rsid w:val="00D41A1A"/>
    <w:rsid w:val="00D43775"/>
    <w:rsid w:val="00D47226"/>
    <w:rsid w:val="00D71BDF"/>
    <w:rsid w:val="00D85428"/>
    <w:rsid w:val="00D945C1"/>
    <w:rsid w:val="00DC4F08"/>
    <w:rsid w:val="00DD330A"/>
    <w:rsid w:val="00DF70B6"/>
    <w:rsid w:val="00E30F7F"/>
    <w:rsid w:val="00E36A7E"/>
    <w:rsid w:val="00E523BA"/>
    <w:rsid w:val="00E6345F"/>
    <w:rsid w:val="00E6424C"/>
    <w:rsid w:val="00E74055"/>
    <w:rsid w:val="00EA502E"/>
    <w:rsid w:val="00EA74F6"/>
    <w:rsid w:val="00EE238B"/>
    <w:rsid w:val="00EF5740"/>
    <w:rsid w:val="00F13A12"/>
    <w:rsid w:val="00F14166"/>
    <w:rsid w:val="00F368BB"/>
    <w:rsid w:val="00F61FDF"/>
    <w:rsid w:val="00F67ABF"/>
    <w:rsid w:val="00FA0E0E"/>
    <w:rsid w:val="00FA1CA4"/>
    <w:rsid w:val="00FF14F2"/>
    <w:rsid w:val="059478AC"/>
    <w:rsid w:val="59F4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numPr>
        <w:ilvl w:val="0"/>
        <w:numId w:val="1"/>
      </w:numPr>
      <w:spacing w:line="360" w:lineRule="auto"/>
      <w:jc w:val="left"/>
      <w:outlineLvl w:val="0"/>
    </w:pPr>
    <w:rPr>
      <w:rFonts w:ascii="宋体"/>
      <w:b/>
      <w:sz w:val="2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/>
      <w:bCs/>
      <w:sz w:val="24"/>
      <w:szCs w:val="32"/>
    </w:rPr>
  </w:style>
  <w:style w:type="paragraph" w:styleId="4">
    <w:name w:val="heading 3"/>
    <w:basedOn w:val="1"/>
    <w:next w:val="1"/>
    <w:link w:val="20"/>
    <w:qFormat/>
    <w:uiPriority w:val="99"/>
    <w:pPr>
      <w:keepNext/>
      <w:numPr>
        <w:ilvl w:val="2"/>
        <w:numId w:val="1"/>
      </w:numPr>
      <w:outlineLvl w:val="2"/>
    </w:pPr>
    <w:rPr>
      <w:rFonts w:ascii="宋体" w:hAnsi="宋体"/>
      <w:sz w:val="24"/>
    </w:rPr>
  </w:style>
  <w:style w:type="paragraph" w:styleId="5">
    <w:name w:val="heading 4"/>
    <w:basedOn w:val="1"/>
    <w:next w:val="1"/>
    <w:link w:val="21"/>
    <w:qFormat/>
    <w:uiPriority w:val="99"/>
    <w:pPr>
      <w:keepNext/>
      <w:keepLines/>
      <w:numPr>
        <w:ilvl w:val="3"/>
        <w:numId w:val="1"/>
      </w:numPr>
      <w:spacing w:before="280" w:after="290" w:line="377" w:lineRule="auto"/>
      <w:jc w:val="left"/>
      <w:outlineLvl w:val="3"/>
    </w:pPr>
    <w:rPr>
      <w:rFonts w:ascii="Arial" w:hAnsi="Arial"/>
      <w:bCs/>
      <w:sz w:val="24"/>
      <w:szCs w:val="28"/>
    </w:rPr>
  </w:style>
  <w:style w:type="paragraph" w:styleId="6">
    <w:name w:val="heading 5"/>
    <w:basedOn w:val="1"/>
    <w:next w:val="1"/>
    <w:link w:val="22"/>
    <w:qFormat/>
    <w:uiPriority w:val="99"/>
    <w:pPr>
      <w:keepNext/>
      <w:keepLines/>
      <w:numPr>
        <w:ilvl w:val="4"/>
        <w:numId w:val="1"/>
      </w:numPr>
      <w:spacing w:before="280" w:after="290" w:line="377" w:lineRule="auto"/>
      <w:jc w:val="left"/>
      <w:outlineLvl w:val="4"/>
    </w:pPr>
    <w:rPr>
      <w:bCs/>
      <w:sz w:val="24"/>
      <w:szCs w:val="28"/>
    </w:rPr>
  </w:style>
  <w:style w:type="paragraph" w:styleId="7">
    <w:name w:val="heading 6"/>
    <w:basedOn w:val="1"/>
    <w:next w:val="1"/>
    <w:link w:val="23"/>
    <w:qFormat/>
    <w:uiPriority w:val="9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4"/>
    <w:qFormat/>
    <w:uiPriority w:val="9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5"/>
    <w:qFormat/>
    <w:uiPriority w:val="9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6"/>
    <w:qFormat/>
    <w:uiPriority w:val="99"/>
    <w:pPr>
      <w:keepNext/>
      <w:keepLines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/>
      <w:szCs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7">
    <w:name w:val="page number"/>
    <w:basedOn w:val="16"/>
    <w:locked/>
    <w:uiPriority w:val="99"/>
    <w:rPr>
      <w:rFonts w:cs="Times New Roman"/>
    </w:rPr>
  </w:style>
  <w:style w:type="character" w:customStyle="1" w:styleId="18">
    <w:name w:val="标题 1 Char"/>
    <w:basedOn w:val="16"/>
    <w:link w:val="2"/>
    <w:qFormat/>
    <w:locked/>
    <w:uiPriority w:val="99"/>
    <w:rPr>
      <w:rFonts w:ascii="宋体" w:hAnsi="Times New Roman" w:eastAsia="宋体" w:cs="Times New Roman"/>
      <w:b/>
      <w:sz w:val="24"/>
      <w:szCs w:val="24"/>
    </w:rPr>
  </w:style>
  <w:style w:type="character" w:customStyle="1" w:styleId="19">
    <w:name w:val="标题 2 Char"/>
    <w:basedOn w:val="16"/>
    <w:link w:val="3"/>
    <w:qFormat/>
    <w:locked/>
    <w:uiPriority w:val="99"/>
    <w:rPr>
      <w:rFonts w:ascii="Arial" w:hAnsi="Arial" w:eastAsia="宋体" w:cs="Times New Roman"/>
      <w:bCs/>
      <w:sz w:val="32"/>
      <w:szCs w:val="32"/>
    </w:rPr>
  </w:style>
  <w:style w:type="character" w:customStyle="1" w:styleId="20">
    <w:name w:val="标题 3 Char"/>
    <w:basedOn w:val="16"/>
    <w:link w:val="4"/>
    <w:qFormat/>
    <w:locked/>
    <w:uiPriority w:val="99"/>
    <w:rPr>
      <w:rFonts w:ascii="宋体" w:hAnsi="宋体" w:eastAsia="宋体" w:cs="Times New Roman"/>
      <w:sz w:val="24"/>
      <w:szCs w:val="24"/>
    </w:rPr>
  </w:style>
  <w:style w:type="character" w:customStyle="1" w:styleId="21">
    <w:name w:val="标题 4 Char"/>
    <w:basedOn w:val="16"/>
    <w:link w:val="5"/>
    <w:qFormat/>
    <w:locked/>
    <w:uiPriority w:val="99"/>
    <w:rPr>
      <w:rFonts w:ascii="Arial" w:hAnsi="Arial" w:eastAsia="宋体" w:cs="Times New Roman"/>
      <w:bCs/>
      <w:sz w:val="28"/>
      <w:szCs w:val="28"/>
    </w:rPr>
  </w:style>
  <w:style w:type="character" w:customStyle="1" w:styleId="22">
    <w:name w:val="标题 5 Char"/>
    <w:basedOn w:val="16"/>
    <w:link w:val="6"/>
    <w:qFormat/>
    <w:locked/>
    <w:uiPriority w:val="99"/>
    <w:rPr>
      <w:rFonts w:ascii="Times New Roman" w:hAnsi="Times New Roman" w:eastAsia="宋体" w:cs="Times New Roman"/>
      <w:bCs/>
      <w:sz w:val="28"/>
      <w:szCs w:val="28"/>
    </w:rPr>
  </w:style>
  <w:style w:type="character" w:customStyle="1" w:styleId="23">
    <w:name w:val="标题 6 Char"/>
    <w:basedOn w:val="16"/>
    <w:link w:val="7"/>
    <w:qFormat/>
    <w:locked/>
    <w:uiPriority w:val="99"/>
    <w:rPr>
      <w:rFonts w:ascii="Arial" w:hAnsi="Arial" w:eastAsia="黑体" w:cs="Times New Roman"/>
      <w:b/>
      <w:bCs/>
      <w:sz w:val="24"/>
      <w:szCs w:val="24"/>
    </w:rPr>
  </w:style>
  <w:style w:type="character" w:customStyle="1" w:styleId="24">
    <w:name w:val="标题 7 Char"/>
    <w:basedOn w:val="16"/>
    <w:link w:val="8"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25">
    <w:name w:val="标题 8 Char"/>
    <w:basedOn w:val="16"/>
    <w:link w:val="9"/>
    <w:qFormat/>
    <w:locked/>
    <w:uiPriority w:val="99"/>
    <w:rPr>
      <w:rFonts w:ascii="Arial" w:hAnsi="Arial" w:eastAsia="黑体" w:cs="Times New Roman"/>
      <w:sz w:val="24"/>
      <w:szCs w:val="24"/>
    </w:rPr>
  </w:style>
  <w:style w:type="character" w:customStyle="1" w:styleId="26">
    <w:name w:val="标题 9 Char"/>
    <w:basedOn w:val="16"/>
    <w:link w:val="10"/>
    <w:qFormat/>
    <w:locked/>
    <w:uiPriority w:val="99"/>
    <w:rPr>
      <w:rFonts w:ascii="Arial" w:hAnsi="Arial" w:eastAsia="黑体" w:cs="Times New Roman"/>
      <w:sz w:val="21"/>
      <w:szCs w:val="21"/>
    </w:rPr>
  </w:style>
  <w:style w:type="paragraph" w:customStyle="1" w:styleId="27">
    <w:name w:val="标题1"/>
    <w:basedOn w:val="1"/>
    <w:link w:val="28"/>
    <w:qFormat/>
    <w:uiPriority w:val="99"/>
    <w:pPr>
      <w:spacing w:beforeLines="100" w:afterLines="100"/>
      <w:jc w:val="center"/>
    </w:pPr>
    <w:rPr>
      <w:rFonts w:ascii="黑体" w:hAnsi="黑体" w:eastAsia="黑体"/>
      <w:sz w:val="30"/>
      <w:szCs w:val="30"/>
    </w:rPr>
  </w:style>
  <w:style w:type="character" w:customStyle="1" w:styleId="28">
    <w:name w:val="标题1 Char"/>
    <w:basedOn w:val="16"/>
    <w:link w:val="27"/>
    <w:qFormat/>
    <w:locked/>
    <w:uiPriority w:val="99"/>
    <w:rPr>
      <w:rFonts w:ascii="黑体" w:hAnsi="黑体" w:eastAsia="黑体" w:cs="Times New Roman"/>
      <w:sz w:val="30"/>
      <w:szCs w:val="30"/>
    </w:rPr>
  </w:style>
  <w:style w:type="paragraph" w:styleId="29">
    <w:name w:val="List Paragraph"/>
    <w:basedOn w:val="1"/>
    <w:qFormat/>
    <w:uiPriority w:val="99"/>
    <w:pPr>
      <w:ind w:firstLine="420" w:firstLineChars="200"/>
    </w:pPr>
  </w:style>
  <w:style w:type="character" w:customStyle="1" w:styleId="30">
    <w:name w:val="页眉 Char"/>
    <w:basedOn w:val="16"/>
    <w:link w:val="1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"/>
    <w:basedOn w:val="16"/>
    <w:link w:val="1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2">
    <w:name w:val="批注框文本 Char"/>
    <w:basedOn w:val="16"/>
    <w:link w:val="11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397</Words>
  <Characters>2265</Characters>
  <Lines>18</Lines>
  <Paragraphs>5</Paragraphs>
  <TotalTime>102</TotalTime>
  <ScaleCrop>false</ScaleCrop>
  <LinksUpToDate>false</LinksUpToDate>
  <CharactersWithSpaces>2657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2019-03-07T15:58:00Z</dcterms:created>
  <dc:creator>韩娜</dc:creator>
  <cp:lastModifiedBy>朱炳功</cp:lastModifiedBy>
  <dcterms:modified xsi:type="dcterms:W3CDTF">2019-03-11T03:18:14Z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